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B2" w:rsidRPr="00F14EA4" w:rsidRDefault="000C0A0A">
      <w:pPr>
        <w:rPr>
          <w:rFonts w:ascii="Arial" w:hAnsi="Arial" w:cs="Arial"/>
          <w:b/>
          <w:sz w:val="40"/>
          <w:szCs w:val="40"/>
        </w:rPr>
      </w:pPr>
      <w:r w:rsidRPr="00F14EA4">
        <w:rPr>
          <w:rFonts w:ascii="Arial" w:hAnsi="Arial" w:cs="Arial"/>
          <w:b/>
          <w:sz w:val="40"/>
          <w:szCs w:val="40"/>
        </w:rPr>
        <w:t>Do you know your MAPS from your AMAPS?</w:t>
      </w:r>
    </w:p>
    <w:p w:rsidR="000C0A0A" w:rsidRPr="00F14EA4" w:rsidRDefault="000C0A0A">
      <w:pPr>
        <w:rPr>
          <w:rFonts w:ascii="Arial" w:hAnsi="Arial" w:cs="Arial"/>
          <w:b/>
          <w:sz w:val="28"/>
          <w:szCs w:val="28"/>
        </w:rPr>
      </w:pPr>
      <w:r w:rsidRPr="00F14EA4">
        <w:rPr>
          <w:rFonts w:ascii="Arial" w:hAnsi="Arial" w:cs="Arial"/>
          <w:b/>
          <w:sz w:val="28"/>
          <w:szCs w:val="28"/>
        </w:rPr>
        <w:t>A tax blog by Michael Steed</w:t>
      </w:r>
    </w:p>
    <w:p w:rsidR="000C0A0A" w:rsidRPr="00F14EA4" w:rsidRDefault="000C0A0A">
      <w:pPr>
        <w:rPr>
          <w:rFonts w:ascii="Arial" w:hAnsi="Arial" w:cs="Arial"/>
        </w:rPr>
      </w:pPr>
      <w:r w:rsidRPr="00F14EA4">
        <w:rPr>
          <w:rFonts w:ascii="Arial" w:hAnsi="Arial" w:cs="Arial"/>
        </w:rPr>
        <w:t>I’ve been having a wander through the</w:t>
      </w:r>
      <w:r w:rsidR="00200CBC">
        <w:rPr>
          <w:rFonts w:ascii="Arial" w:hAnsi="Arial" w:cs="Arial"/>
        </w:rPr>
        <w:t xml:space="preserve"> legislation on</w:t>
      </w:r>
      <w:r w:rsidRPr="00F14EA4">
        <w:rPr>
          <w:rFonts w:ascii="Arial" w:hAnsi="Arial" w:cs="Arial"/>
        </w:rPr>
        <w:t xml:space="preserve"> payments made to employees for business travel</w:t>
      </w:r>
      <w:r w:rsidR="00D979ED" w:rsidRPr="00F14EA4">
        <w:rPr>
          <w:rFonts w:ascii="Arial" w:hAnsi="Arial" w:cs="Arial"/>
        </w:rPr>
        <w:t xml:space="preserve"> in cars </w:t>
      </w:r>
      <w:r w:rsidRPr="00F14EA4">
        <w:rPr>
          <w:rFonts w:ascii="Arial" w:hAnsi="Arial" w:cs="Arial"/>
        </w:rPr>
        <w:t>and I was minded to write a blog on this after the last joint AAT/ATT conference in Birmingham where a few delegates insisted that an employee could have the Authorised Mileage Allowance Payment (AMAP</w:t>
      </w:r>
      <w:proofErr w:type="gramStart"/>
      <w:r w:rsidRPr="00F14EA4">
        <w:rPr>
          <w:rFonts w:ascii="Arial" w:hAnsi="Arial" w:cs="Arial"/>
        </w:rPr>
        <w:t>)</w:t>
      </w:r>
      <w:r w:rsidR="001479AE" w:rsidRPr="00F14EA4">
        <w:rPr>
          <w:rFonts w:ascii="Arial" w:hAnsi="Arial" w:cs="Arial"/>
        </w:rPr>
        <w:t>(</w:t>
      </w:r>
      <w:proofErr w:type="gramEnd"/>
      <w:r w:rsidRPr="00F14EA4">
        <w:rPr>
          <w:rFonts w:ascii="Arial" w:hAnsi="Arial" w:cs="Arial"/>
        </w:rPr>
        <w:t xml:space="preserve"> now of course 45p per mile for the first 10,000 miles</w:t>
      </w:r>
      <w:r w:rsidR="001479AE" w:rsidRPr="00F14EA4">
        <w:rPr>
          <w:rFonts w:ascii="Arial" w:hAnsi="Arial" w:cs="Arial"/>
        </w:rPr>
        <w:t>)</w:t>
      </w:r>
      <w:r w:rsidRPr="00F14EA4">
        <w:rPr>
          <w:rFonts w:ascii="Arial" w:hAnsi="Arial" w:cs="Arial"/>
        </w:rPr>
        <w:t>, where an employee also has a company car.</w:t>
      </w:r>
    </w:p>
    <w:p w:rsidR="000C0A0A" w:rsidRPr="00F14EA4" w:rsidRDefault="000C0A0A">
      <w:pPr>
        <w:rPr>
          <w:rFonts w:ascii="Arial" w:hAnsi="Arial" w:cs="Arial"/>
        </w:rPr>
      </w:pPr>
      <w:r w:rsidRPr="00F14EA4">
        <w:rPr>
          <w:rFonts w:ascii="Arial" w:hAnsi="Arial" w:cs="Arial"/>
        </w:rPr>
        <w:t>They insisted that the HMRC website says that this is OK. It says no such thing!</w:t>
      </w:r>
    </w:p>
    <w:p w:rsidR="000C0A0A" w:rsidRPr="00F14EA4" w:rsidRDefault="000C0A0A">
      <w:pPr>
        <w:rPr>
          <w:rFonts w:ascii="Arial" w:hAnsi="Arial" w:cs="Arial"/>
        </w:rPr>
      </w:pPr>
      <w:r w:rsidRPr="00F14EA4">
        <w:rPr>
          <w:rFonts w:ascii="Arial" w:hAnsi="Arial" w:cs="Arial"/>
        </w:rPr>
        <w:t>To clarify the position, I’d like to set out the definitions and the phrases, so that we are clear what they mean:</w:t>
      </w:r>
    </w:p>
    <w:p w:rsidR="00D979ED" w:rsidRPr="00F14EA4" w:rsidRDefault="00D979ED">
      <w:pPr>
        <w:rPr>
          <w:rFonts w:ascii="Arial" w:hAnsi="Arial" w:cs="Arial"/>
        </w:rPr>
      </w:pPr>
      <w:r w:rsidRPr="00F14EA4">
        <w:rPr>
          <w:rFonts w:ascii="Arial" w:hAnsi="Arial" w:cs="Arial"/>
        </w:rPr>
        <w:t xml:space="preserve">The first term up is a </w:t>
      </w:r>
      <w:r w:rsidRPr="00F14EA4">
        <w:rPr>
          <w:rFonts w:ascii="Arial" w:hAnsi="Arial" w:cs="Arial"/>
          <w:b/>
        </w:rPr>
        <w:t>Mileage Allowance Payment (MAP).</w:t>
      </w:r>
      <w:r w:rsidRPr="00F14EA4">
        <w:rPr>
          <w:rFonts w:ascii="Arial" w:hAnsi="Arial" w:cs="Arial"/>
        </w:rPr>
        <w:t xml:space="preserve"> This is defined in S229, ITEPA 2003 (ITEPA). In simple language it means any payment made to an employee for the use of the employee’s own “vehicle” (which can be a car, van, motor cycle or cycle (S235, ITEPA 2003)). It is nothing to do with payments to employees who have company cars.  We will deal with those later in this blog.</w:t>
      </w:r>
    </w:p>
    <w:p w:rsidR="00D979ED" w:rsidRPr="00F14EA4" w:rsidRDefault="00D979ED">
      <w:pPr>
        <w:rPr>
          <w:rFonts w:ascii="Arial" w:hAnsi="Arial" w:cs="Arial"/>
        </w:rPr>
      </w:pPr>
      <w:r w:rsidRPr="00F14EA4">
        <w:rPr>
          <w:rFonts w:ascii="Arial" w:hAnsi="Arial" w:cs="Arial"/>
        </w:rPr>
        <w:t>It is important to appreciate that a MAP can be taxable or exempt for IT/NICs purposes, depending on the situation.</w:t>
      </w:r>
    </w:p>
    <w:p w:rsidR="00D979ED" w:rsidRPr="00F14EA4" w:rsidRDefault="00D979ED">
      <w:pPr>
        <w:rPr>
          <w:rFonts w:ascii="Arial" w:hAnsi="Arial" w:cs="Arial"/>
        </w:rPr>
      </w:pPr>
      <w:r w:rsidRPr="00F14EA4">
        <w:rPr>
          <w:rFonts w:ascii="Arial" w:hAnsi="Arial" w:cs="Arial"/>
        </w:rPr>
        <w:t xml:space="preserve">If the MAP is “approved” it becomes an </w:t>
      </w:r>
      <w:r w:rsidRPr="00F14EA4">
        <w:rPr>
          <w:rFonts w:ascii="Arial" w:hAnsi="Arial" w:cs="Arial"/>
          <w:b/>
        </w:rPr>
        <w:t xml:space="preserve">Authorised Mileage Allowance Payment (AMAP) </w:t>
      </w:r>
      <w:r w:rsidRPr="00F14EA4">
        <w:rPr>
          <w:rFonts w:ascii="Arial" w:hAnsi="Arial" w:cs="Arial"/>
        </w:rPr>
        <w:t>and it is exempt for IT and NICs.</w:t>
      </w:r>
      <w:r w:rsidR="00DA51A9" w:rsidRPr="00F14EA4">
        <w:rPr>
          <w:rFonts w:ascii="Arial" w:hAnsi="Arial" w:cs="Arial"/>
        </w:rPr>
        <w:t xml:space="preserve"> We know and love this as the 45p/25p system.</w:t>
      </w:r>
    </w:p>
    <w:p w:rsidR="00D979ED" w:rsidRPr="00F14EA4" w:rsidRDefault="00D979ED">
      <w:pPr>
        <w:rPr>
          <w:rFonts w:ascii="Arial" w:hAnsi="Arial" w:cs="Arial"/>
        </w:rPr>
      </w:pPr>
      <w:r w:rsidRPr="00F14EA4">
        <w:rPr>
          <w:rFonts w:ascii="Arial" w:hAnsi="Arial" w:cs="Arial"/>
        </w:rPr>
        <w:t xml:space="preserve">If a MAP is greater than the AMAP, then the excess is taxable and </w:t>
      </w:r>
      <w:proofErr w:type="spellStart"/>
      <w:r w:rsidRPr="00F14EA4">
        <w:rPr>
          <w:rFonts w:ascii="Arial" w:hAnsi="Arial" w:cs="Arial"/>
        </w:rPr>
        <w:t>NICable</w:t>
      </w:r>
      <w:proofErr w:type="spellEnd"/>
      <w:r w:rsidRPr="00F14EA4">
        <w:rPr>
          <w:rFonts w:ascii="Arial" w:hAnsi="Arial" w:cs="Arial"/>
        </w:rPr>
        <w:t>.</w:t>
      </w:r>
    </w:p>
    <w:p w:rsidR="00D979ED" w:rsidRPr="00F14EA4" w:rsidRDefault="00D979ED">
      <w:pPr>
        <w:rPr>
          <w:rFonts w:ascii="Arial" w:hAnsi="Arial" w:cs="Arial"/>
        </w:rPr>
      </w:pPr>
      <w:r w:rsidRPr="00F14EA4">
        <w:rPr>
          <w:rFonts w:ascii="Arial" w:hAnsi="Arial" w:cs="Arial"/>
        </w:rPr>
        <w:t xml:space="preserve">If the MAP is less than the AMAP, then the employee can make a claim for the balance and claim a tax rebate (either through a tax return or through the form P87). In this case, the relief is called the </w:t>
      </w:r>
      <w:r w:rsidRPr="00F14EA4">
        <w:rPr>
          <w:rFonts w:ascii="Arial" w:hAnsi="Arial" w:cs="Arial"/>
          <w:b/>
        </w:rPr>
        <w:t>Mileage Allowance Relief (MAR).</w:t>
      </w:r>
      <w:r w:rsidRPr="00F14EA4">
        <w:rPr>
          <w:rFonts w:ascii="Arial" w:hAnsi="Arial" w:cs="Arial"/>
        </w:rPr>
        <w:t xml:space="preserve"> </w:t>
      </w:r>
    </w:p>
    <w:p w:rsidR="00D979ED" w:rsidRPr="00F14EA4" w:rsidRDefault="00D979ED">
      <w:pPr>
        <w:rPr>
          <w:rFonts w:ascii="Arial" w:hAnsi="Arial" w:cs="Arial"/>
        </w:rPr>
      </w:pPr>
      <w:r w:rsidRPr="00F14EA4">
        <w:rPr>
          <w:rFonts w:ascii="Arial" w:hAnsi="Arial" w:cs="Arial"/>
        </w:rPr>
        <w:t>Confused? I’m not surprised!</w:t>
      </w:r>
    </w:p>
    <w:p w:rsidR="001479AE" w:rsidRPr="00F14EA4" w:rsidRDefault="00F14EA4">
      <w:pPr>
        <w:rPr>
          <w:rFonts w:ascii="Arial" w:hAnsi="Arial" w:cs="Arial"/>
        </w:rPr>
      </w:pPr>
      <w:r w:rsidRPr="00F14EA4">
        <w:rPr>
          <w:rFonts w:ascii="Arial" w:hAnsi="Arial" w:cs="Arial"/>
        </w:rPr>
        <w:t>C</w:t>
      </w:r>
      <w:r w:rsidR="001479AE" w:rsidRPr="00F14EA4">
        <w:rPr>
          <w:rFonts w:ascii="Arial" w:hAnsi="Arial" w:cs="Arial"/>
        </w:rPr>
        <w:t>an I get a dispensation for MAPs?  No</w:t>
      </w:r>
      <w:r w:rsidRPr="00F14EA4">
        <w:rPr>
          <w:rFonts w:ascii="Arial" w:hAnsi="Arial" w:cs="Arial"/>
        </w:rPr>
        <w:t>.  The reason is that they are either taxable or exempt, so a dispensation is not in point.</w:t>
      </w:r>
    </w:p>
    <w:p w:rsidR="001479AE" w:rsidRPr="00F14EA4" w:rsidRDefault="001479AE">
      <w:pPr>
        <w:rPr>
          <w:rFonts w:ascii="Arial" w:hAnsi="Arial" w:cs="Arial"/>
        </w:rPr>
      </w:pPr>
      <w:r w:rsidRPr="00F14EA4">
        <w:rPr>
          <w:rFonts w:ascii="Arial" w:hAnsi="Arial" w:cs="Arial"/>
        </w:rPr>
        <w:t>So what about company car holders?</w:t>
      </w:r>
    </w:p>
    <w:p w:rsidR="001479AE" w:rsidRPr="00F14EA4" w:rsidRDefault="001479AE">
      <w:pPr>
        <w:rPr>
          <w:rFonts w:ascii="Arial" w:hAnsi="Arial" w:cs="Arial"/>
        </w:rPr>
      </w:pPr>
      <w:r w:rsidRPr="00F14EA4">
        <w:rPr>
          <w:rFonts w:ascii="Arial" w:hAnsi="Arial" w:cs="Arial"/>
        </w:rPr>
        <w:t xml:space="preserve">This is the bit that caused some confusion in Birmingham. Let’s repeat the key point.  You cannot use the MAP/AMAP system for these employees.  Company cars are specifically excluded from the system in </w:t>
      </w:r>
      <w:proofErr w:type="gramStart"/>
      <w:r w:rsidRPr="00F14EA4">
        <w:rPr>
          <w:rFonts w:ascii="Arial" w:hAnsi="Arial" w:cs="Arial"/>
        </w:rPr>
        <w:t>S229(</w:t>
      </w:r>
      <w:proofErr w:type="gramEnd"/>
      <w:r w:rsidRPr="00F14EA4">
        <w:rPr>
          <w:rFonts w:ascii="Arial" w:hAnsi="Arial" w:cs="Arial"/>
        </w:rPr>
        <w:t>4), ITEPA 2003.</w:t>
      </w:r>
    </w:p>
    <w:p w:rsidR="00DA51A9" w:rsidRPr="00F14EA4" w:rsidRDefault="00DA51A9">
      <w:pPr>
        <w:rPr>
          <w:rFonts w:ascii="Arial" w:hAnsi="Arial" w:cs="Arial"/>
        </w:rPr>
      </w:pPr>
      <w:r w:rsidRPr="00F14EA4">
        <w:rPr>
          <w:rFonts w:ascii="Arial" w:hAnsi="Arial" w:cs="Arial"/>
        </w:rPr>
        <w:t xml:space="preserve">However, you can use the AMAP system for employees who don’t have an actual company car, but who do have a salary equivalent. </w:t>
      </w:r>
    </w:p>
    <w:p w:rsidR="00DA51A9" w:rsidRPr="00F14EA4" w:rsidRDefault="00DA51A9">
      <w:pPr>
        <w:rPr>
          <w:rFonts w:ascii="Arial" w:hAnsi="Arial" w:cs="Arial"/>
        </w:rPr>
      </w:pPr>
      <w:r w:rsidRPr="00F14EA4">
        <w:rPr>
          <w:rFonts w:ascii="Arial" w:hAnsi="Arial" w:cs="Arial"/>
        </w:rPr>
        <w:t>So, what’s the position for employees who do have a company car?</w:t>
      </w:r>
    </w:p>
    <w:p w:rsidR="00DA51A9" w:rsidRPr="00F14EA4" w:rsidRDefault="00DA51A9">
      <w:pPr>
        <w:rPr>
          <w:rFonts w:ascii="Arial" w:hAnsi="Arial" w:cs="Arial"/>
        </w:rPr>
      </w:pPr>
      <w:r w:rsidRPr="00F14EA4">
        <w:rPr>
          <w:rFonts w:ascii="Arial" w:hAnsi="Arial" w:cs="Arial"/>
        </w:rPr>
        <w:t>This is where the advisory rates kick in</w:t>
      </w:r>
      <w:r w:rsidR="00F14EA4" w:rsidRPr="00F14EA4">
        <w:rPr>
          <w:rFonts w:ascii="Arial" w:hAnsi="Arial" w:cs="Arial"/>
        </w:rPr>
        <w:t>.</w:t>
      </w:r>
    </w:p>
    <w:p w:rsidR="00F14EA4" w:rsidRPr="00F14EA4" w:rsidRDefault="00F14EA4">
      <w:pPr>
        <w:rPr>
          <w:rFonts w:ascii="Arial" w:hAnsi="Arial" w:cs="Arial"/>
        </w:rPr>
      </w:pPr>
    </w:p>
    <w:p w:rsidR="00DE577B" w:rsidRDefault="002E05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legal point is that the car benefit charge is reduced to nil, if either, the employee is required to make good all his or her private mileage, or ( and this is our point here), the employer pays the employee an amount  which only covers the fuel element</w:t>
      </w:r>
      <w:r w:rsidR="001B2D4D">
        <w:rPr>
          <w:rFonts w:ascii="Arial" w:hAnsi="Arial" w:cs="Arial"/>
        </w:rPr>
        <w:t xml:space="preserve"> for business miles </w:t>
      </w:r>
      <w:r w:rsidR="00DE577B">
        <w:rPr>
          <w:rFonts w:ascii="Arial" w:hAnsi="Arial" w:cs="Arial"/>
        </w:rPr>
        <w:t xml:space="preserve"> (see S151 and 171 of ITEPA 2003).</w:t>
      </w:r>
    </w:p>
    <w:p w:rsidR="00F14EA4" w:rsidRDefault="002E059D">
      <w:pPr>
        <w:rPr>
          <w:rFonts w:ascii="Arial" w:hAnsi="Arial" w:cs="Arial"/>
        </w:rPr>
      </w:pPr>
      <w:r>
        <w:rPr>
          <w:rFonts w:ascii="Arial" w:hAnsi="Arial" w:cs="Arial"/>
        </w:rPr>
        <w:t>So if the rate paid per mile is no higher than the advisory rate, then HMRC accepts that there is no taxable profit and no class 1 NICs issues. Remember though, that these are advisory only – an employer may decide to pay higher than the rates (say because of 4X4s</w:t>
      </w:r>
      <w:r w:rsidR="00DE577B">
        <w:rPr>
          <w:rFonts w:ascii="Arial" w:hAnsi="Arial" w:cs="Arial"/>
        </w:rPr>
        <w:t xml:space="preserve"> with lots of off-road work</w:t>
      </w:r>
      <w:r>
        <w:rPr>
          <w:rFonts w:ascii="Arial" w:hAnsi="Arial" w:cs="Arial"/>
        </w:rPr>
        <w:t>) or lower, because of fuel efficient cars.</w:t>
      </w:r>
    </w:p>
    <w:p w:rsidR="002E059D" w:rsidRDefault="002E059D">
      <w:pPr>
        <w:rPr>
          <w:rFonts w:ascii="Arial" w:hAnsi="Arial" w:cs="Arial"/>
        </w:rPr>
      </w:pPr>
      <w:r>
        <w:rPr>
          <w:rFonts w:ascii="Arial" w:hAnsi="Arial" w:cs="Arial"/>
        </w:rPr>
        <w:t>These can (unlike the MAPs/AMAPs), be used as the basis for a dispensation</w:t>
      </w:r>
      <w:r w:rsidR="00200CBC">
        <w:rPr>
          <w:rFonts w:ascii="Arial" w:hAnsi="Arial" w:cs="Arial"/>
        </w:rPr>
        <w:t>.</w:t>
      </w:r>
    </w:p>
    <w:p w:rsidR="002E059D" w:rsidRPr="00F14EA4" w:rsidRDefault="002E059D" w:rsidP="002E059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In 2011, HMRC has decided to change the rates four times per year instead of their usual two times per year. </w:t>
      </w:r>
      <w:r w:rsidRPr="00F14EA4">
        <w:rPr>
          <w:rFonts w:ascii="Arial" w:eastAsia="Times New Roman" w:hAnsi="Arial" w:cs="Arial"/>
          <w:lang w:eastAsia="en-GB"/>
        </w:rPr>
        <w:t>Any changes will take effect at the beginning of each calendar quarter – on 1 March, 1 June, 1 September and 1 December and will be published on the HMRC website shortly before the date of change.</w:t>
      </w:r>
    </w:p>
    <w:p w:rsidR="00F14EA4" w:rsidRDefault="002E059D" w:rsidP="002E059D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The latest rates (below) apply </w:t>
      </w:r>
      <w:r w:rsidR="00F14EA4" w:rsidRPr="00F14EA4">
        <w:rPr>
          <w:rFonts w:ascii="Arial" w:eastAsia="Times New Roman" w:hAnsi="Arial" w:cs="Arial"/>
          <w:lang w:eastAsia="en-GB"/>
        </w:rPr>
        <w:t>to all journeys on or after 1 December 2011</w:t>
      </w:r>
      <w:r>
        <w:rPr>
          <w:rFonts w:ascii="Arial" w:eastAsia="Times New Roman" w:hAnsi="Arial" w:cs="Arial"/>
          <w:lang w:eastAsia="en-GB"/>
        </w:rPr>
        <w:t xml:space="preserve">. </w:t>
      </w:r>
      <w:r w:rsidR="00F14EA4" w:rsidRPr="00F14EA4">
        <w:rPr>
          <w:rFonts w:ascii="Arial" w:eastAsia="Times New Roman" w:hAnsi="Arial" w:cs="Arial"/>
          <w:lang w:eastAsia="en-GB"/>
        </w:rPr>
        <w:t xml:space="preserve">For one month from the date of change, employers may use either the previous or new current rates, as they choose. </w:t>
      </w:r>
    </w:p>
    <w:p w:rsidR="002E059D" w:rsidRDefault="002E059D" w:rsidP="002E059D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</w:t>
      </w:r>
      <w:proofErr w:type="gramStart"/>
      <w:r>
        <w:rPr>
          <w:rFonts w:ascii="Arial" w:eastAsia="Times New Roman" w:hAnsi="Arial" w:cs="Arial"/>
          <w:lang w:eastAsia="en-GB"/>
        </w:rPr>
        <w:t>from</w:t>
      </w:r>
      <w:proofErr w:type="gram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HMRC’s</w:t>
      </w:r>
      <w:proofErr w:type="spellEnd"/>
      <w:r>
        <w:rPr>
          <w:rFonts w:ascii="Arial" w:eastAsia="Times New Roman" w:hAnsi="Arial" w:cs="Arial"/>
          <w:lang w:eastAsia="en-GB"/>
        </w:rPr>
        <w:t xml:space="preserve"> website):</w:t>
      </w: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2560"/>
        <w:gridCol w:w="1920"/>
        <w:gridCol w:w="1400"/>
      </w:tblGrid>
      <w:tr w:rsidR="003D422E" w:rsidRPr="003D422E" w:rsidTr="003D422E">
        <w:trPr>
          <w:trHeight w:val="3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Engine size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Petrol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LPG </w:t>
            </w:r>
          </w:p>
        </w:tc>
      </w:tr>
      <w:tr w:rsidR="003D422E" w:rsidRPr="003D422E" w:rsidTr="003D422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1400cc or less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15p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10p</w:t>
            </w:r>
          </w:p>
        </w:tc>
      </w:tr>
      <w:tr w:rsidR="003D422E" w:rsidRPr="003D422E" w:rsidTr="003D422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1401cc to 2000cc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18p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12p</w:t>
            </w:r>
          </w:p>
        </w:tc>
      </w:tr>
      <w:tr w:rsidR="003D422E" w:rsidRPr="003D422E" w:rsidTr="003D422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Over 2000cc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26p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18p</w:t>
            </w:r>
          </w:p>
        </w:tc>
      </w:tr>
    </w:tbl>
    <w:p w:rsidR="003D422E" w:rsidRDefault="003D422E" w:rsidP="002E059D">
      <w:pPr>
        <w:rPr>
          <w:rFonts w:ascii="Arial" w:eastAsia="Times New Roman" w:hAnsi="Arial" w:cs="Arial"/>
          <w:lang w:eastAsia="en-GB"/>
        </w:rPr>
      </w:pPr>
    </w:p>
    <w:tbl>
      <w:tblPr>
        <w:tblW w:w="4480" w:type="dxa"/>
        <w:tblInd w:w="93" w:type="dxa"/>
        <w:tblLook w:val="04A0" w:firstRow="1" w:lastRow="0" w:firstColumn="1" w:lastColumn="0" w:noHBand="0" w:noVBand="1"/>
      </w:tblPr>
      <w:tblGrid>
        <w:gridCol w:w="2560"/>
        <w:gridCol w:w="1920"/>
      </w:tblGrid>
      <w:tr w:rsidR="003D422E" w:rsidRPr="003D422E" w:rsidTr="003D422E">
        <w:trPr>
          <w:trHeight w:val="3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Engine size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Diesel</w:t>
            </w:r>
          </w:p>
        </w:tc>
      </w:tr>
      <w:tr w:rsidR="003D422E" w:rsidRPr="003D422E" w:rsidTr="003D422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1600cc or less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12p</w:t>
            </w:r>
          </w:p>
        </w:tc>
      </w:tr>
      <w:tr w:rsidR="003D422E" w:rsidRPr="003D422E" w:rsidTr="003D422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1601cc to 2000cc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15p</w:t>
            </w:r>
          </w:p>
        </w:tc>
      </w:tr>
      <w:tr w:rsidR="003D422E" w:rsidRPr="003D422E" w:rsidTr="003D422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Over 2000cc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2E" w:rsidRPr="003D422E" w:rsidRDefault="003D422E" w:rsidP="003D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422E">
              <w:rPr>
                <w:rFonts w:ascii="Arial" w:eastAsia="Times New Roman" w:hAnsi="Arial" w:cs="Arial"/>
                <w:color w:val="000000"/>
                <w:lang w:eastAsia="en-GB"/>
              </w:rPr>
              <w:t>18p</w:t>
            </w:r>
          </w:p>
        </w:tc>
      </w:tr>
    </w:tbl>
    <w:p w:rsidR="003D422E" w:rsidRDefault="003D422E" w:rsidP="002E059D">
      <w:pPr>
        <w:rPr>
          <w:rFonts w:ascii="Arial" w:eastAsia="Times New Roman" w:hAnsi="Arial" w:cs="Arial"/>
          <w:lang w:eastAsia="en-GB"/>
        </w:rPr>
      </w:pPr>
    </w:p>
    <w:p w:rsidR="00F14EA4" w:rsidRPr="00F14EA4" w:rsidRDefault="00F14EA4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 xml:space="preserve">Petrol hybrid cars are treated as petrol cars for this purpose. </w:t>
      </w:r>
    </w:p>
    <w:p w:rsidR="00F14EA4" w:rsidRPr="00F14EA4" w:rsidRDefault="00F14EA4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>These rates are calculated from the fuel prices in the tables below:</w:t>
      </w:r>
    </w:p>
    <w:p w:rsidR="00F14EA4" w:rsidRDefault="00F14EA4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2E059D">
        <w:rPr>
          <w:rFonts w:ascii="Arial" w:eastAsia="Times New Roman" w:hAnsi="Arial" w:cs="Arial"/>
          <w:b/>
          <w:bCs/>
          <w:lang w:eastAsia="en-GB"/>
        </w:rPr>
        <w:t>Petrol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480"/>
        <w:gridCol w:w="1300"/>
        <w:gridCol w:w="1480"/>
        <w:gridCol w:w="1480"/>
        <w:gridCol w:w="1380"/>
        <w:gridCol w:w="1360"/>
        <w:gridCol w:w="1220"/>
      </w:tblGrid>
      <w:tr w:rsidR="009457DE" w:rsidRPr="009457DE" w:rsidTr="009457DE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Engine size (cc)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 (MPG)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Applied (MPG)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Fuel price (per litre)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Fuel price (per gallon)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Pence (per mile)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AFR</w:t>
            </w:r>
            <w:proofErr w:type="spellEnd"/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up to 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48.1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40.9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133.4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606.3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1401 - 2000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40.7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34.6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133.4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606.3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17.5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over 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27.8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23.7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133.4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606.3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25.6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</w:tr>
    </w:tbl>
    <w:p w:rsidR="00F14EA4" w:rsidRDefault="009457DE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lastRenderedPageBreak/>
        <w:t>D</w:t>
      </w:r>
      <w:r w:rsidR="00F14EA4" w:rsidRPr="002E059D">
        <w:rPr>
          <w:rFonts w:ascii="Arial" w:eastAsia="Times New Roman" w:hAnsi="Arial" w:cs="Arial"/>
          <w:b/>
          <w:bCs/>
          <w:lang w:eastAsia="en-GB"/>
        </w:rPr>
        <w:t xml:space="preserve">iesel 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480"/>
        <w:gridCol w:w="1300"/>
        <w:gridCol w:w="1480"/>
        <w:gridCol w:w="1480"/>
        <w:gridCol w:w="1380"/>
        <w:gridCol w:w="1360"/>
        <w:gridCol w:w="1220"/>
      </w:tblGrid>
      <w:tr w:rsidR="009457DE" w:rsidRPr="009457DE" w:rsidTr="009457DE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Engine size (cc)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 (MPG)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Applied (MPG)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Fuel price (per litre)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Fuel price (per gallon)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Pence (per mile)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AFR</w:t>
            </w:r>
            <w:proofErr w:type="spellEnd"/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Up to 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12.4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1601 to 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50.6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43.1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Over 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41.2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641.3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18.3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</w:tbl>
    <w:p w:rsidR="009457DE" w:rsidRDefault="009457DE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LPG 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480"/>
        <w:gridCol w:w="1300"/>
        <w:gridCol w:w="1480"/>
        <w:gridCol w:w="1480"/>
        <w:gridCol w:w="1380"/>
        <w:gridCol w:w="1360"/>
        <w:gridCol w:w="1220"/>
      </w:tblGrid>
      <w:tr w:rsidR="009457DE" w:rsidRPr="009457DE" w:rsidTr="009457DE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Engine size (cc)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 (MPG)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Applied (MPG)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Fuel price (per litre)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Fuel price (per gallon)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Pence (per mile)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9457D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AFR</w:t>
            </w:r>
            <w:proofErr w:type="spellEnd"/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up to 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32.7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73.9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10.3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1401 – 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27.7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73.9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  <w:tr w:rsidR="009457DE" w:rsidRPr="009457DE" w:rsidTr="009457D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over 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22.3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18.9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73.9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18.7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E" w:rsidRPr="009457DE" w:rsidRDefault="009457DE" w:rsidP="00945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7D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</w:tbl>
    <w:p w:rsidR="00F14EA4" w:rsidRPr="00F14EA4" w:rsidRDefault="009457DE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No</w:t>
      </w:r>
      <w:r w:rsidR="00F14EA4" w:rsidRPr="002E059D">
        <w:rPr>
          <w:rFonts w:ascii="Arial" w:eastAsia="Times New Roman" w:hAnsi="Arial" w:cs="Arial"/>
          <w:b/>
          <w:bCs/>
          <w:lang w:eastAsia="en-GB"/>
        </w:rPr>
        <w:t>tes:</w:t>
      </w:r>
    </w:p>
    <w:p w:rsidR="00F14EA4" w:rsidRPr="00F14EA4" w:rsidRDefault="00F14EA4" w:rsidP="00F14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>Mean mpg - miles per gallon - from manufacturers' information, weighted by annual sales to businesses (Fleet Audits, 2010).</w:t>
      </w:r>
    </w:p>
    <w:p w:rsidR="00F14EA4" w:rsidRPr="00F14EA4" w:rsidRDefault="00F14EA4" w:rsidP="00F14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>Applied mpg - adjusted downwards by 15 per cent to take account of real driving conditions and lower fuel economy for older cars.</w:t>
      </w:r>
    </w:p>
    <w:p w:rsidR="00F14EA4" w:rsidRPr="00F14EA4" w:rsidRDefault="00F14EA4" w:rsidP="00F14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>For LPG, mpg is assumed to be 20 per cent lower than for petrol due to lower volumetric energy density.</w:t>
      </w:r>
    </w:p>
    <w:p w:rsidR="00F14EA4" w:rsidRPr="00F14EA4" w:rsidRDefault="00F14EA4" w:rsidP="00F14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>Department for Business, Innovation &amp; Skill's latest petrol and diesel prices (21 November 2011), LPG (UK Average) from AA website (November 2011).</w:t>
      </w:r>
    </w:p>
    <w:p w:rsidR="002E059D" w:rsidRDefault="002E059D" w:rsidP="00F14EA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</w:p>
    <w:p w:rsidR="00F14EA4" w:rsidRPr="00F14EA4" w:rsidRDefault="00F14EA4" w:rsidP="00F14EA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14EA4">
        <w:rPr>
          <w:rFonts w:ascii="Arial" w:eastAsia="Times New Roman" w:hAnsi="Arial" w:cs="Arial"/>
          <w:b/>
          <w:bCs/>
          <w:lang w:eastAsia="en-GB"/>
        </w:rPr>
        <w:t>Will the rate per mile figures change if fuel prices go up or down?</w:t>
      </w:r>
    </w:p>
    <w:p w:rsidR="00F14EA4" w:rsidRPr="00F14EA4" w:rsidRDefault="00F14EA4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 xml:space="preserve">In view of the increased frequency of review, HMRC will no longer consider changing the rates if fuel prices fluctuate by 5 per cent from the published rates. </w:t>
      </w:r>
    </w:p>
    <w:p w:rsidR="00F14EA4" w:rsidRPr="00F14EA4" w:rsidRDefault="00F14EA4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14EA4">
        <w:rPr>
          <w:rFonts w:ascii="Arial" w:eastAsia="Times New Roman" w:hAnsi="Arial" w:cs="Arial"/>
          <w:lang w:eastAsia="en-GB"/>
        </w:rPr>
        <w:t>Employers should make themselves aware of any changes by referring to this page in late February, May, August and November each year. It is the primary source of information.</w:t>
      </w:r>
    </w:p>
    <w:p w:rsidR="00F14EA4" w:rsidRPr="00F14EA4" w:rsidRDefault="00F14EA4" w:rsidP="00F14EA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14EA4">
        <w:rPr>
          <w:rFonts w:ascii="Arial" w:eastAsia="Times New Roman" w:hAnsi="Arial" w:cs="Arial"/>
          <w:b/>
          <w:bCs/>
          <w:lang w:eastAsia="en-GB"/>
        </w:rPr>
        <w:t>VAT</w:t>
      </w:r>
    </w:p>
    <w:p w:rsidR="00F14EA4" w:rsidRPr="00F14EA4" w:rsidRDefault="00DE577B" w:rsidP="00F14EA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gramStart"/>
      <w:r>
        <w:rPr>
          <w:rFonts w:ascii="Arial" w:eastAsia="Times New Roman" w:hAnsi="Arial" w:cs="Arial"/>
          <w:lang w:eastAsia="en-GB"/>
        </w:rPr>
        <w:t xml:space="preserve">HMRC </w:t>
      </w:r>
      <w:r w:rsidR="00F14EA4" w:rsidRPr="00F14EA4">
        <w:rPr>
          <w:rFonts w:ascii="Arial" w:eastAsia="Times New Roman" w:hAnsi="Arial" w:cs="Arial"/>
          <w:lang w:eastAsia="en-GB"/>
        </w:rPr>
        <w:t xml:space="preserve"> will</w:t>
      </w:r>
      <w:proofErr w:type="gramEnd"/>
      <w:r w:rsidR="00F14EA4" w:rsidRPr="00F14EA4">
        <w:rPr>
          <w:rFonts w:ascii="Arial" w:eastAsia="Times New Roman" w:hAnsi="Arial" w:cs="Arial"/>
          <w:lang w:eastAsia="en-GB"/>
        </w:rPr>
        <w:t xml:space="preserve"> also accept the figures in the table for VAT purposes though employers will need to retain receipts in line with current legislation.</w:t>
      </w:r>
    </w:p>
    <w:p w:rsidR="00D979ED" w:rsidRPr="00F14EA4" w:rsidRDefault="00D979ED">
      <w:pPr>
        <w:rPr>
          <w:rFonts w:ascii="Arial" w:hAnsi="Arial" w:cs="Arial"/>
        </w:rPr>
      </w:pPr>
      <w:r w:rsidRPr="002E059D">
        <w:rPr>
          <w:rFonts w:ascii="Arial" w:hAnsi="Arial" w:cs="Arial"/>
        </w:rPr>
        <w:t xml:space="preserve">  </w:t>
      </w:r>
      <w:r w:rsidR="00DE577B">
        <w:rPr>
          <w:rFonts w:ascii="Arial" w:hAnsi="Arial" w:cs="Arial"/>
        </w:rPr>
        <w:t>(</w:t>
      </w:r>
      <w:proofErr w:type="gramStart"/>
      <w:r w:rsidR="00DE577B">
        <w:rPr>
          <w:rFonts w:ascii="Arial" w:hAnsi="Arial" w:cs="Arial"/>
        </w:rPr>
        <w:t>end</w:t>
      </w:r>
      <w:proofErr w:type="gramEnd"/>
      <w:r w:rsidR="00DE577B">
        <w:rPr>
          <w:rFonts w:ascii="Arial" w:hAnsi="Arial" w:cs="Arial"/>
        </w:rPr>
        <w:t xml:space="preserve"> of HMRC’s website reference</w:t>
      </w:r>
    </w:p>
    <w:p w:rsidR="00DE577B" w:rsidRDefault="00DE577B">
      <w:pPr>
        <w:rPr>
          <w:rFonts w:ascii="Arial" w:hAnsi="Arial" w:cs="Arial"/>
        </w:rPr>
      </w:pPr>
    </w:p>
    <w:p w:rsidR="00DE577B" w:rsidRDefault="00DE577B">
      <w:pPr>
        <w:rPr>
          <w:rFonts w:ascii="Arial" w:hAnsi="Arial" w:cs="Arial"/>
        </w:rPr>
      </w:pPr>
    </w:p>
    <w:p w:rsidR="00DE577B" w:rsidRDefault="00DE577B">
      <w:pPr>
        <w:rPr>
          <w:rFonts w:ascii="Arial" w:hAnsi="Arial" w:cs="Arial"/>
        </w:rPr>
      </w:pPr>
    </w:p>
    <w:p w:rsidR="00D979ED" w:rsidRPr="00F14EA4" w:rsidRDefault="005C343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39" style="position:absolute;margin-left:362.25pt;margin-top:352.65pt;width:67.5pt;height:1in;z-index:251668480">
            <v:textbox>
              <w:txbxContent>
                <w:p w:rsidR="00DA51A9" w:rsidRDefault="00DA51A9">
                  <w:r>
                    <w:t>Use the AMAP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33pt;margin-top:386.4pt;width:29.25pt;height:0;z-index:251673600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43" type="#_x0000_t32" style="position:absolute;margin-left:247.5pt;margin-top:258.15pt;width:49.5pt;height:94.5pt;z-index:251672576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rect id="_x0000_s1042" style="position:absolute;margin-left:261pt;margin-top:352.65pt;width:1in;height:1in;z-index:251671552">
            <v:textbox>
              <w:txbxContent>
                <w:p w:rsidR="00DA51A9" w:rsidRDefault="00DA51A9">
                  <w:r>
                    <w:t>Car equivalent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shape id="_x0000_s1041" type="#_x0000_t32" style="position:absolute;margin-left:155.25pt;margin-top:258.15pt;width:44.25pt;height:94.5pt;flip:x;z-index:251670528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40" type="#_x0000_t32" style="position:absolute;margin-left:397.5pt;margin-top:250.65pt;width:0;height:102pt;z-index:251669504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38" type="#_x0000_t32" style="position:absolute;margin-left:131.25pt;margin-top:128.4pt;width:59.25pt;height:33.75pt;flip:x;z-index:251667456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37" type="#_x0000_t32" style="position:absolute;margin-left:224.25pt;margin-top:128.4pt;width:.75pt;height:33.75pt;z-index:251666432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36" type="#_x0000_t32" style="position:absolute;margin-left:273.75pt;margin-top:128.4pt;width:76.5pt;height:33.75pt;z-index:251665408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rect id="_x0000_s1034" style="position:absolute;margin-left:127.5pt;margin-top:352.65pt;width:1in;height:1in;z-index:251664384">
            <v:textbox>
              <w:txbxContent>
                <w:p w:rsidR="001479AE" w:rsidRDefault="001479AE">
                  <w:r>
                    <w:t>Car only:</w:t>
                  </w:r>
                </w:p>
                <w:p w:rsidR="001479AE" w:rsidRDefault="001479AE">
                  <w:r>
                    <w:t>Advisory rates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rect id="_x0000_s1026" style="position:absolute;margin-left:190.5pt;margin-top:49.65pt;width:83.25pt;height:78.75pt;z-index:251658240">
            <v:textbox>
              <w:txbxContent>
                <w:p w:rsidR="001479AE" w:rsidRDefault="001479AE">
                  <w:r>
                    <w:t>Car benefits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rect id="_x0000_s1033" style="position:absolute;margin-left:350.25pt;margin-top:162.15pt;width:92.25pt;height:88.5pt;z-index:251663360">
            <v:textbox>
              <w:txbxContent>
                <w:p w:rsidR="001479AE" w:rsidRDefault="001479AE">
                  <w:r>
                    <w:t xml:space="preserve">No car – </w:t>
                  </w:r>
                  <w:proofErr w:type="spellStart"/>
                  <w:r>
                    <w:t>e’ee</w:t>
                  </w:r>
                  <w:proofErr w:type="spellEnd"/>
                  <w:r>
                    <w:t xml:space="preserve"> uses own “vehicle”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rect id="_x0000_s1031" style="position:absolute;margin-left:42pt;margin-top:162.15pt;width:89.25pt;height:96pt;z-index:251662336">
            <v:textbox>
              <w:txbxContent>
                <w:p w:rsidR="001479AE" w:rsidRDefault="001479AE">
                  <w:r>
                    <w:t>Fully expensed company car:</w:t>
                  </w:r>
                </w:p>
                <w:p w:rsidR="001479AE" w:rsidRDefault="001479AE">
                  <w:r>
                    <w:t>Two BIKs – car and fuel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rect id="_x0000_s1028" style="position:absolute;margin-left:177.75pt;margin-top:162.15pt;width:96pt;height:96pt;z-index:251660288">
            <v:textbox>
              <w:txbxContent>
                <w:p w:rsidR="001479AE" w:rsidRDefault="001479AE">
                  <w:r>
                    <w:t>Car only;</w:t>
                  </w:r>
                </w:p>
                <w:p w:rsidR="001479AE" w:rsidRDefault="001479AE">
                  <w:r>
                    <w:t xml:space="preserve">Or car </w:t>
                  </w:r>
                  <w:proofErr w:type="gramStart"/>
                  <w:r>
                    <w:t xml:space="preserve">equivalent  </w:t>
                  </w:r>
                  <w:r w:rsidR="00DA51A9">
                    <w:t>in</w:t>
                  </w:r>
                  <w:proofErr w:type="gramEnd"/>
                  <w:r w:rsidR="00DA51A9">
                    <w:t xml:space="preserve"> </w:t>
                  </w:r>
                  <w:r>
                    <w:t xml:space="preserve"> salary</w:t>
                  </w:r>
                </w:p>
              </w:txbxContent>
            </v:textbox>
          </v:rect>
        </w:pict>
      </w:r>
      <w:r w:rsidR="00DE577B">
        <w:rPr>
          <w:rFonts w:ascii="Arial" w:hAnsi="Arial" w:cs="Arial"/>
        </w:rPr>
        <w:t>So (deep breath!) w</w:t>
      </w:r>
      <w:r w:rsidR="00DA51A9" w:rsidRPr="00F14EA4">
        <w:rPr>
          <w:rFonts w:ascii="Arial" w:hAnsi="Arial" w:cs="Arial"/>
        </w:rPr>
        <w:t>hen it’s all put together, I think it looks like this:</w:t>
      </w:r>
      <w:bookmarkStart w:id="0" w:name="_GoBack"/>
      <w:bookmarkEnd w:id="0"/>
    </w:p>
    <w:sectPr w:rsidR="00D979ED" w:rsidRPr="00F14EA4" w:rsidSect="00383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488F"/>
    <w:multiLevelType w:val="multilevel"/>
    <w:tmpl w:val="55C4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0C0A0A"/>
    <w:rsid w:val="000C0A0A"/>
    <w:rsid w:val="001479AE"/>
    <w:rsid w:val="001B2D4D"/>
    <w:rsid w:val="00200CBC"/>
    <w:rsid w:val="002E059D"/>
    <w:rsid w:val="003341C6"/>
    <w:rsid w:val="003836B2"/>
    <w:rsid w:val="003D422E"/>
    <w:rsid w:val="003E02A8"/>
    <w:rsid w:val="00506BB6"/>
    <w:rsid w:val="005C343B"/>
    <w:rsid w:val="00850C29"/>
    <w:rsid w:val="008D626F"/>
    <w:rsid w:val="009457DE"/>
    <w:rsid w:val="00A84150"/>
    <w:rsid w:val="00AA10F1"/>
    <w:rsid w:val="00D07A16"/>
    <w:rsid w:val="00D979ED"/>
    <w:rsid w:val="00DA25AE"/>
    <w:rsid w:val="00DA51A9"/>
    <w:rsid w:val="00DE577B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8" type="connector" idref="#_x0000_s1038"/>
        <o:r id="V:Rule9" type="connector" idref="#_x0000_s1036"/>
        <o:r id="V:Rule10" type="connector" idref="#_x0000_s1041"/>
        <o:r id="V:Rule11" type="connector" idref="#_x0000_s1037"/>
        <o:r id="V:Rule12" type="connector" idref="#_x0000_s1040"/>
        <o:r id="V:Rule13" type="connector" idref="#_x0000_s1043"/>
        <o:r id="V:Rule14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B2"/>
  </w:style>
  <w:style w:type="paragraph" w:styleId="Heading1">
    <w:name w:val="heading 1"/>
    <w:basedOn w:val="Normal"/>
    <w:link w:val="Heading1Char"/>
    <w:uiPriority w:val="9"/>
    <w:qFormat/>
    <w:rsid w:val="00F14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14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4E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14E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1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4E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0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C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FC2DDB27.dotm</Template>
  <TotalTime>1</TotalTime>
  <Pages>4</Pages>
  <Words>861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Ben</cp:lastModifiedBy>
  <cp:revision>2</cp:revision>
  <dcterms:created xsi:type="dcterms:W3CDTF">2011-12-20T14:44:00Z</dcterms:created>
  <dcterms:modified xsi:type="dcterms:W3CDTF">2011-12-20T14:44:00Z</dcterms:modified>
</cp:coreProperties>
</file>